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0995D" w14:textId="77777777" w:rsidR="003E6166" w:rsidRPr="00580F0A" w:rsidRDefault="003E6166" w:rsidP="000C574F">
      <w:pPr>
        <w:jc w:val="center"/>
        <w:rPr>
          <w:rFonts w:eastAsia="Calibri"/>
          <w:b/>
          <w:bCs/>
        </w:rPr>
      </w:pPr>
    </w:p>
    <w:p w14:paraId="671E31E9" w14:textId="1B26F8B9" w:rsidR="000C574F" w:rsidRPr="00580F0A" w:rsidRDefault="000C574F" w:rsidP="000C574F">
      <w:pPr>
        <w:jc w:val="center"/>
        <w:rPr>
          <w:rFonts w:eastAsia="Calibri"/>
          <w:b/>
          <w:bCs/>
        </w:rPr>
      </w:pPr>
      <w:r w:rsidRPr="00580F0A">
        <w:rPr>
          <w:rFonts w:eastAsia="Calibri"/>
          <w:b/>
          <w:bCs/>
        </w:rPr>
        <w:t>DOCUMENTO DE FORMALIZAÇÃO DE DEMANDA</w:t>
      </w:r>
    </w:p>
    <w:p w14:paraId="360B4812" w14:textId="2B9075B8" w:rsidR="00B730CE" w:rsidRPr="00580F0A" w:rsidRDefault="00DF4284" w:rsidP="000C574F">
      <w:pPr>
        <w:jc w:val="center"/>
        <w:rPr>
          <w:rFonts w:eastAsia="Calibri"/>
          <w:b/>
          <w:bCs/>
        </w:rPr>
      </w:pPr>
      <w:r w:rsidRPr="00580F0A">
        <w:rPr>
          <w:rFonts w:eastAsia="Calibri"/>
          <w:b/>
          <w:bCs/>
        </w:rPr>
        <w:t xml:space="preserve">DES </w:t>
      </w:r>
      <w:r w:rsidR="00455D89">
        <w:rPr>
          <w:rFonts w:eastAsia="Calibri"/>
          <w:b/>
          <w:bCs/>
        </w:rPr>
        <w:t>001</w:t>
      </w:r>
      <w:r w:rsidR="00B730CE" w:rsidRPr="00580F0A">
        <w:rPr>
          <w:rFonts w:eastAsia="Calibri"/>
          <w:b/>
          <w:bCs/>
        </w:rPr>
        <w:t>/202</w:t>
      </w:r>
      <w:r w:rsidR="00455D89">
        <w:rPr>
          <w:rFonts w:eastAsia="Calibri"/>
          <w:b/>
          <w:bCs/>
        </w:rPr>
        <w:t>6</w:t>
      </w:r>
    </w:p>
    <w:p w14:paraId="10F975F6" w14:textId="77777777" w:rsidR="000C574F" w:rsidRPr="00580F0A" w:rsidRDefault="000C574F" w:rsidP="000C574F">
      <w:pPr>
        <w:jc w:val="center"/>
        <w:rPr>
          <w:rFonts w:eastAsia="Calibri"/>
        </w:rPr>
      </w:pPr>
    </w:p>
    <w:p w14:paraId="7F1AEAA1" w14:textId="77777777" w:rsidR="00B730CE" w:rsidRPr="00580F0A" w:rsidRDefault="00B730CE" w:rsidP="000C574F">
      <w:pPr>
        <w:jc w:val="center"/>
        <w:rPr>
          <w:rFonts w:eastAsia="Calibri"/>
        </w:rPr>
      </w:pPr>
    </w:p>
    <w:p w14:paraId="383F94F7" w14:textId="77777777" w:rsidR="00B730CE" w:rsidRPr="00580F0A" w:rsidRDefault="00B730CE" w:rsidP="000C574F">
      <w:pPr>
        <w:jc w:val="center"/>
        <w:rPr>
          <w:rFonts w:eastAsia="Calibri"/>
        </w:rPr>
      </w:pPr>
    </w:p>
    <w:p w14:paraId="6EE0C9AD" w14:textId="4474544A" w:rsidR="00B730CE" w:rsidRPr="00580F0A" w:rsidRDefault="00B730CE" w:rsidP="000C574F">
      <w:pPr>
        <w:rPr>
          <w:rFonts w:eastAsia="Calibri"/>
        </w:rPr>
      </w:pPr>
      <w:r w:rsidRPr="00580F0A">
        <w:rPr>
          <w:rFonts w:eastAsia="Calibri"/>
        </w:rPr>
        <w:tab/>
      </w:r>
      <w:r w:rsidR="00017A4E">
        <w:rPr>
          <w:rFonts w:eastAsia="Calibri"/>
        </w:rPr>
        <w:tab/>
      </w:r>
      <w:r w:rsidRPr="00580F0A">
        <w:rPr>
          <w:rFonts w:eastAsia="Calibri"/>
        </w:rPr>
        <w:t xml:space="preserve">Senhor Diretor do Departamento de Administração, </w:t>
      </w:r>
    </w:p>
    <w:p w14:paraId="5802D99A" w14:textId="77777777" w:rsidR="00B730CE" w:rsidRPr="00580F0A" w:rsidRDefault="00B730CE" w:rsidP="000C574F">
      <w:pPr>
        <w:rPr>
          <w:rFonts w:eastAsia="Calibri"/>
          <w:b/>
          <w:bCs/>
        </w:rPr>
      </w:pPr>
    </w:p>
    <w:p w14:paraId="150EF48A" w14:textId="1CD2F3C8" w:rsidR="00AA4794" w:rsidRPr="004F4EF3" w:rsidRDefault="00B730CE" w:rsidP="00E82C1D">
      <w:pPr>
        <w:spacing w:after="160" w:line="259" w:lineRule="auto"/>
        <w:jc w:val="both"/>
      </w:pPr>
      <w:r w:rsidRPr="00580F0A">
        <w:rPr>
          <w:rFonts w:eastAsia="Calibri"/>
        </w:rPr>
        <w:tab/>
      </w:r>
      <w:r w:rsidR="00017A4E">
        <w:rPr>
          <w:rFonts w:eastAsia="Calibri"/>
        </w:rPr>
        <w:tab/>
      </w:r>
      <w:r w:rsidR="004F4EF3" w:rsidRPr="00EC36CF">
        <w:t xml:space="preserve">Trata-se de </w:t>
      </w:r>
      <w:r w:rsidR="004F4EF3" w:rsidRPr="00EC36CF">
        <w:rPr>
          <w:b/>
          <w:bCs/>
        </w:rPr>
        <w:t>Documento de Formalização de Demanda</w:t>
      </w:r>
      <w:r w:rsidR="004F4EF3" w:rsidRPr="00EC36CF">
        <w:t xml:space="preserve"> com a finalidade de solicitar a abertura de processo licitatório destinado à </w:t>
      </w:r>
      <w:r w:rsidR="004F4EF3" w:rsidRPr="00EC36CF">
        <w:rPr>
          <w:b/>
          <w:bCs/>
        </w:rPr>
        <w:t>concessão de direito real de uso do Sistema de Lazer do Jardim Sol Nascente e de parte delimitada do Campo de Futebol “Américo Guerreiro”</w:t>
      </w:r>
      <w:r w:rsidR="004F4EF3" w:rsidRPr="00EC36CF">
        <w:t xml:space="preserve">, visando à exploração, ampliação e manutenção de suas estruturas, incluindo a implementação de </w:t>
      </w:r>
      <w:r w:rsidR="004F4EF3" w:rsidRPr="00EC36CF">
        <w:rPr>
          <w:b/>
          <w:bCs/>
        </w:rPr>
        <w:t xml:space="preserve">contrapartidas físicas e sociais em benefício da </w:t>
      </w:r>
      <w:r w:rsidR="00E82C1D">
        <w:rPr>
          <w:b/>
          <w:bCs/>
        </w:rPr>
        <w:t>c</w:t>
      </w:r>
      <w:r w:rsidR="004F4EF3" w:rsidRPr="00EC36CF">
        <w:rPr>
          <w:b/>
          <w:bCs/>
        </w:rPr>
        <w:t>omunidade</w:t>
      </w:r>
      <w:r w:rsidR="003706BA" w:rsidRPr="00580F0A">
        <w:rPr>
          <w:rFonts w:eastAsia="Calibri"/>
        </w:rPr>
        <w:t xml:space="preserve">. </w:t>
      </w:r>
    </w:p>
    <w:p w14:paraId="31BE2613" w14:textId="2ADE74AF" w:rsidR="00017A4E" w:rsidRPr="00245307" w:rsidRDefault="00017A4E" w:rsidP="00017A4E">
      <w:pPr>
        <w:jc w:val="both"/>
        <w:rPr>
          <w:color w:val="000000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 w:rsidR="004F4EF3" w:rsidRPr="004F4EF3">
        <w:rPr>
          <w:rFonts w:eastAsia="Calibri"/>
        </w:rPr>
        <w:t xml:space="preserve">Considerando a necessidade de dar nova destinação ao Sistema de Lazer do Jardim Sol Nascente — após a rescisão unilateral do Contrato nº 298/2011 — </w:t>
      </w:r>
      <w:r w:rsidR="004F4EF3">
        <w:rPr>
          <w:rFonts w:eastAsia="Calibri"/>
        </w:rPr>
        <w:t xml:space="preserve">bem como a uma </w:t>
      </w:r>
      <w:r w:rsidR="004F4EF3" w:rsidRPr="004F4EF3">
        <w:rPr>
          <w:rFonts w:eastAsia="Calibri"/>
        </w:rPr>
        <w:t>área delimitada do Campo de Futebol “Américo Guerreiro”</w:t>
      </w:r>
      <w:r w:rsidR="004F4EF3">
        <w:rPr>
          <w:rFonts w:eastAsia="Calibri"/>
        </w:rPr>
        <w:t xml:space="preserve"> -</w:t>
      </w:r>
      <w:r w:rsidR="004F4EF3" w:rsidRPr="004F4EF3">
        <w:rPr>
          <w:rFonts w:eastAsia="Calibri"/>
        </w:rPr>
        <w:t xml:space="preserve"> ambos atualmente subutilizados</w:t>
      </w:r>
      <w:r w:rsidR="004F4EF3">
        <w:rPr>
          <w:rFonts w:eastAsia="Calibri"/>
        </w:rPr>
        <w:t xml:space="preserve"> -</w:t>
      </w:r>
      <w:r w:rsidR="004F4EF3" w:rsidRPr="004F4EF3">
        <w:rPr>
          <w:rFonts w:eastAsia="Calibri"/>
        </w:rPr>
        <w:t>, entende-se que a concessão, a ser realizada por meio de processo licitatório, é a alternativa mais adequada. O objetivo é assegurar a exploração eficiente dos espaços, com foco na ampliação e modernização da infraestrutura esportiva, no incentivo à prática de atividades físicas e na preservação do patrimônio público</w:t>
      </w:r>
      <w:r w:rsidRPr="000004A0">
        <w:rPr>
          <w:color w:val="000000"/>
        </w:rPr>
        <w:t>.</w:t>
      </w:r>
    </w:p>
    <w:p w14:paraId="15FC8313" w14:textId="66C7707B" w:rsidR="00FB23E8" w:rsidRDefault="00FB23E8" w:rsidP="00FB23E8">
      <w:pPr>
        <w:jc w:val="both"/>
        <w:rPr>
          <w:rFonts w:eastAsia="Calibri"/>
        </w:rPr>
      </w:pPr>
    </w:p>
    <w:p w14:paraId="072A346F" w14:textId="0C1152FB" w:rsidR="00017A4E" w:rsidRDefault="009D0806" w:rsidP="00017A4E">
      <w:pPr>
        <w:ind w:firstLine="1417"/>
        <w:jc w:val="both"/>
        <w:rPr>
          <w:color w:val="000000"/>
        </w:rPr>
      </w:pPr>
      <w:r w:rsidRPr="009D0806">
        <w:rPr>
          <w:color w:val="000000"/>
        </w:rPr>
        <w:t xml:space="preserve">A </w:t>
      </w:r>
      <w:r w:rsidRPr="009D0806">
        <w:rPr>
          <w:b/>
          <w:bCs/>
          <w:color w:val="000000"/>
        </w:rPr>
        <w:t>concessão</w:t>
      </w:r>
      <w:r w:rsidRPr="009D0806">
        <w:rPr>
          <w:color w:val="000000"/>
        </w:rPr>
        <w:t xml:space="preserve"> apresenta-se como a forma mais pertinente de utilização desses bens, em detrimento de alternativas como a cessão precária ou a gestão direta, diante dos elevados custos de manutenção, da necessidade de investimentos estruturais e da possibilidade de implementação de ações continuadas de interesse coletivo, devidamente regulamentadas por contrato administrativo</w:t>
      </w:r>
      <w:r w:rsidR="00017A4E" w:rsidRPr="001A3D94">
        <w:rPr>
          <w:color w:val="000000"/>
        </w:rPr>
        <w:t>.</w:t>
      </w:r>
    </w:p>
    <w:p w14:paraId="792A4496" w14:textId="77777777" w:rsidR="00017A4E" w:rsidRDefault="00017A4E" w:rsidP="00017A4E">
      <w:pPr>
        <w:ind w:firstLine="1417"/>
        <w:jc w:val="both"/>
        <w:rPr>
          <w:color w:val="000000"/>
        </w:rPr>
      </w:pPr>
    </w:p>
    <w:p w14:paraId="65962C85" w14:textId="63CF2F32" w:rsidR="00017A4E" w:rsidRDefault="007F6FE5" w:rsidP="00017A4E">
      <w:pPr>
        <w:ind w:firstLine="1417"/>
        <w:jc w:val="both"/>
        <w:rPr>
          <w:color w:val="000000"/>
        </w:rPr>
      </w:pPr>
      <w:r w:rsidRPr="007F6FE5">
        <w:rPr>
          <w:color w:val="000000"/>
        </w:rPr>
        <w:t>A concessão de direito real de uso, por prazo determinado, permite a participação da iniciativa privada na realização de investimentos e na gestão dos espaços, sem implicar a transferência da titularidade dos imóveis. Ademais, a proposta prevê contrapartidas obrigatórias por parte da futura concessionária, revertendo benefícios diretos à comunidade sanjoanense</w:t>
      </w:r>
      <w:r w:rsidR="00017A4E" w:rsidRPr="00245307">
        <w:rPr>
          <w:color w:val="000000"/>
        </w:rPr>
        <w:t>.</w:t>
      </w:r>
    </w:p>
    <w:p w14:paraId="4D36D83C" w14:textId="77777777" w:rsidR="00017A4E" w:rsidRPr="00245307" w:rsidRDefault="00017A4E" w:rsidP="00017A4E">
      <w:pPr>
        <w:ind w:firstLine="1417"/>
        <w:jc w:val="both"/>
        <w:rPr>
          <w:color w:val="000000"/>
        </w:rPr>
      </w:pPr>
    </w:p>
    <w:p w14:paraId="7E233E20" w14:textId="3D654E68" w:rsidR="004D2A40" w:rsidRDefault="004D2A40" w:rsidP="00310A41">
      <w:pPr>
        <w:jc w:val="both"/>
      </w:pPr>
      <w:r>
        <w:rPr>
          <w:color w:val="000000"/>
        </w:rPr>
        <w:tab/>
      </w:r>
      <w:r>
        <w:rPr>
          <w:color w:val="000000"/>
        </w:rPr>
        <w:tab/>
      </w:r>
      <w:r w:rsidR="00017A4E" w:rsidRPr="00CB1D03">
        <w:rPr>
          <w:color w:val="000000"/>
        </w:rPr>
        <w:t xml:space="preserve">Ressalta-se que o </w:t>
      </w:r>
      <w:r w:rsidR="00017A4E" w:rsidRPr="00CB1D03">
        <w:rPr>
          <w:b/>
          <w:bCs/>
          <w:color w:val="000000"/>
        </w:rPr>
        <w:t>interesse público</w:t>
      </w:r>
      <w:r w:rsidR="00017A4E" w:rsidRPr="00CB1D03">
        <w:rPr>
          <w:color w:val="000000"/>
        </w:rPr>
        <w:t xml:space="preserve"> justifica plenamente a concessão, considerando tratar-se </w:t>
      </w:r>
      <w:r w:rsidR="00017A4E" w:rsidRPr="00376633">
        <w:rPr>
          <w:color w:val="000000"/>
        </w:rPr>
        <w:t xml:space="preserve">de espaços ociosos que poderão ser reativados e </w:t>
      </w:r>
      <w:r w:rsidRPr="00EC36CF">
        <w:rPr>
          <w:color w:val="000000"/>
        </w:rPr>
        <w:t>adequadamente utilizados por meio de parceria com a iniciativa privada</w:t>
      </w:r>
      <w:r w:rsidRPr="00EC36CF">
        <w:t>, assegurando-se, contudo, a manutenção da titularidade pública dos bens.</w:t>
      </w:r>
    </w:p>
    <w:p w14:paraId="5331482C" w14:textId="77777777" w:rsidR="00310A41" w:rsidRDefault="00310A41" w:rsidP="00310A41">
      <w:pPr>
        <w:jc w:val="both"/>
      </w:pPr>
    </w:p>
    <w:p w14:paraId="225A46BA" w14:textId="0D58BB02" w:rsidR="00017A4E" w:rsidRDefault="00017A4E" w:rsidP="00552851">
      <w:pPr>
        <w:ind w:firstLine="1417"/>
        <w:jc w:val="both"/>
        <w:rPr>
          <w:color w:val="000000"/>
        </w:rPr>
      </w:pPr>
      <w:r w:rsidRPr="00245307">
        <w:rPr>
          <w:color w:val="000000"/>
        </w:rPr>
        <w:t xml:space="preserve">As </w:t>
      </w:r>
      <w:r w:rsidRPr="009E658D">
        <w:rPr>
          <w:b/>
          <w:bCs/>
          <w:color w:val="000000"/>
        </w:rPr>
        <w:t>obrigações</w:t>
      </w:r>
      <w:r w:rsidR="00463431" w:rsidRPr="00EC36CF">
        <w:t xml:space="preserve"> da concessionária — tais como a realização de melhorias, a manutenção contínua e a oferta de contrapartidas — foram estabelecidas de forma proporcional à natureza e à complexidade da concessão, garantindo o equilíbrio entre a viabilidade econômico-financeira do projeto e o retorno social à coletividade</w:t>
      </w:r>
      <w:r w:rsidRPr="001A3D94">
        <w:rPr>
          <w:color w:val="000000"/>
        </w:rPr>
        <w:t>.</w:t>
      </w:r>
    </w:p>
    <w:p w14:paraId="7C58023E" w14:textId="77777777" w:rsidR="00017A4E" w:rsidRDefault="00017A4E" w:rsidP="00017A4E">
      <w:pPr>
        <w:ind w:firstLine="1417"/>
        <w:jc w:val="both"/>
        <w:rPr>
          <w:color w:val="000000"/>
        </w:rPr>
      </w:pPr>
    </w:p>
    <w:p w14:paraId="575AF8F6" w14:textId="0C90E7A4" w:rsidR="00017A4E" w:rsidRPr="001A3D94" w:rsidRDefault="00017A4E" w:rsidP="00017A4E">
      <w:pPr>
        <w:ind w:firstLine="1417"/>
        <w:jc w:val="both"/>
        <w:rPr>
          <w:color w:val="000000"/>
        </w:rPr>
      </w:pPr>
      <w:r w:rsidRPr="001A3D94">
        <w:rPr>
          <w:color w:val="000000"/>
        </w:rPr>
        <w:lastRenderedPageBreak/>
        <w:t xml:space="preserve">O </w:t>
      </w:r>
      <w:r w:rsidRPr="00DB2304">
        <w:rPr>
          <w:b/>
          <w:bCs/>
          <w:color w:val="000000"/>
        </w:rPr>
        <w:t>prazo de duração</w:t>
      </w:r>
      <w:r w:rsidRPr="001A3D94">
        <w:rPr>
          <w:color w:val="000000"/>
        </w:rPr>
        <w:t xml:space="preserve"> </w:t>
      </w:r>
      <w:r w:rsidR="00D17227" w:rsidRPr="00EC36CF">
        <w:t>da concessão foi dimensionado com base na necessidade de amortização dos investimentos por parte do futuro concessionário, de modo a assegurar a atratividade do certame e o pleno alcance dos objetivos públicos estabelecidos</w:t>
      </w:r>
      <w:r w:rsidRPr="001A3D94">
        <w:rPr>
          <w:color w:val="000000"/>
        </w:rPr>
        <w:t>.</w:t>
      </w:r>
    </w:p>
    <w:p w14:paraId="0BC590EA" w14:textId="77777777" w:rsidR="00017A4E" w:rsidRDefault="00017A4E" w:rsidP="009D2E6D">
      <w:pPr>
        <w:jc w:val="both"/>
        <w:rPr>
          <w:rFonts w:eastAsia="Calibri"/>
        </w:rPr>
      </w:pPr>
    </w:p>
    <w:p w14:paraId="3A99A2A4" w14:textId="710D5A89" w:rsidR="009D2E6D" w:rsidRPr="00580F0A" w:rsidRDefault="00017A4E" w:rsidP="009D2E6D">
      <w:pPr>
        <w:jc w:val="both"/>
        <w:rPr>
          <w:rFonts w:eastAsia="Calibri"/>
        </w:rPr>
      </w:pPr>
      <w:r>
        <w:rPr>
          <w:rFonts w:eastAsia="Calibri"/>
        </w:rPr>
        <w:tab/>
      </w:r>
      <w:r w:rsidR="009D2E6D" w:rsidRPr="00580F0A">
        <w:rPr>
          <w:rFonts w:eastAsia="Calibri"/>
        </w:rPr>
        <w:tab/>
        <w:t xml:space="preserve">A modalidade </w:t>
      </w:r>
      <w:r w:rsidR="009D2E6D" w:rsidRPr="00580F0A">
        <w:rPr>
          <w:rFonts w:eastAsia="Calibri"/>
          <w:b/>
          <w:bCs/>
        </w:rPr>
        <w:t>concorrência pública</w:t>
      </w:r>
      <w:r w:rsidR="009D2E6D" w:rsidRPr="00580F0A">
        <w:rPr>
          <w:rFonts w:eastAsia="Calibri"/>
        </w:rPr>
        <w:t xml:space="preserve">, prevista na nova Lei de Licitações e Contratos Administrativos (Lei nº 14.133/2021), é a mais adequada </w:t>
      </w:r>
      <w:r w:rsidR="00D17227" w:rsidRPr="00EC36CF">
        <w:t>por garantir ampla participação de interessados e assegurar a seleção da proposta mais vantajosa para a Administração Pública</w:t>
      </w:r>
      <w:r w:rsidR="009D2E6D" w:rsidRPr="00580F0A">
        <w:rPr>
          <w:rFonts w:eastAsia="Calibri"/>
        </w:rPr>
        <w:t>.</w:t>
      </w:r>
    </w:p>
    <w:p w14:paraId="09688AC9" w14:textId="77777777" w:rsidR="009D2E6D" w:rsidRPr="00580F0A" w:rsidRDefault="009D2E6D" w:rsidP="009D2E6D">
      <w:pPr>
        <w:jc w:val="both"/>
        <w:rPr>
          <w:rFonts w:eastAsia="Calibri"/>
        </w:rPr>
      </w:pPr>
    </w:p>
    <w:p w14:paraId="3EAEE302" w14:textId="4EF036AF" w:rsidR="00385327" w:rsidRPr="00580F0A" w:rsidRDefault="009D2E6D" w:rsidP="006937FD">
      <w:pPr>
        <w:jc w:val="both"/>
        <w:rPr>
          <w:rFonts w:eastAsia="Calibri"/>
        </w:rPr>
      </w:pPr>
      <w:r w:rsidRPr="00580F0A">
        <w:rPr>
          <w:rFonts w:eastAsia="Calibri"/>
        </w:rPr>
        <w:tab/>
      </w:r>
      <w:r w:rsidR="00017A4E">
        <w:rPr>
          <w:rFonts w:eastAsia="Calibri"/>
        </w:rPr>
        <w:tab/>
      </w:r>
      <w:r w:rsidRPr="00580F0A">
        <w:rPr>
          <w:rFonts w:eastAsia="Calibri"/>
        </w:rPr>
        <w:t xml:space="preserve">Diante do exposto, solicita-se a </w:t>
      </w:r>
      <w:r w:rsidRPr="00580F0A">
        <w:rPr>
          <w:rFonts w:eastAsia="Calibri"/>
          <w:b/>
          <w:bCs/>
        </w:rPr>
        <w:t>abertura de processo administrativo para a realização de licitação na modalidade concorrência</w:t>
      </w:r>
      <w:r w:rsidRPr="00580F0A">
        <w:rPr>
          <w:rFonts w:eastAsia="Calibri"/>
        </w:rPr>
        <w:t xml:space="preserve">, conforme preconizado pela Lei nº 14.133/2021, com o objetivo de selecionar pessoa jurídica interessada na </w:t>
      </w:r>
      <w:r w:rsidR="0011355B" w:rsidRPr="00EC36CF">
        <w:rPr>
          <w:b/>
          <w:bCs/>
        </w:rPr>
        <w:t>concessão de direito real de uso dos imóveis públicos mencionados</w:t>
      </w:r>
      <w:r w:rsidR="0011355B" w:rsidRPr="00EC36CF">
        <w:t xml:space="preserve">, para fins de </w:t>
      </w:r>
      <w:r w:rsidR="0011355B" w:rsidRPr="00EC36CF">
        <w:rPr>
          <w:b/>
          <w:bCs/>
        </w:rPr>
        <w:t>exploração, ampliação e manutenção</w:t>
      </w:r>
      <w:r w:rsidR="0011355B" w:rsidRPr="00EC36CF">
        <w:t xml:space="preserve">, condicionada à oferta de </w:t>
      </w:r>
      <w:r w:rsidR="0011355B" w:rsidRPr="00EC36CF">
        <w:rPr>
          <w:b/>
          <w:bCs/>
        </w:rPr>
        <w:t>contrapartidas físicas e sociais</w:t>
      </w:r>
      <w:r w:rsidR="00385327" w:rsidRPr="00580F0A">
        <w:rPr>
          <w:rFonts w:eastAsia="Calibri"/>
        </w:rPr>
        <w:t>.</w:t>
      </w:r>
    </w:p>
    <w:p w14:paraId="11FC31CD" w14:textId="77777777" w:rsidR="00385327" w:rsidRPr="00580F0A" w:rsidRDefault="00385327" w:rsidP="006937FD">
      <w:pPr>
        <w:jc w:val="both"/>
        <w:rPr>
          <w:rFonts w:eastAsia="Calibri"/>
        </w:rPr>
      </w:pPr>
    </w:p>
    <w:p w14:paraId="35D5180D" w14:textId="0F858C60" w:rsidR="000C574F" w:rsidRPr="00580F0A" w:rsidRDefault="00DF4284" w:rsidP="00DF4284">
      <w:pPr>
        <w:jc w:val="center"/>
        <w:rPr>
          <w:rFonts w:eastAsia="Calibri"/>
        </w:rPr>
      </w:pPr>
      <w:r w:rsidRPr="00580F0A">
        <w:rPr>
          <w:rFonts w:eastAsia="Calibri"/>
        </w:rPr>
        <w:t xml:space="preserve">São João da Boa Vista, </w:t>
      </w:r>
      <w:r w:rsidR="00455D89">
        <w:rPr>
          <w:rFonts w:eastAsia="Calibri"/>
        </w:rPr>
        <w:t>05</w:t>
      </w:r>
      <w:r w:rsidRPr="00580F0A">
        <w:rPr>
          <w:rFonts w:eastAsia="Calibri"/>
        </w:rPr>
        <w:t xml:space="preserve"> de </w:t>
      </w:r>
      <w:r w:rsidR="00455D89">
        <w:rPr>
          <w:rFonts w:eastAsia="Calibri"/>
        </w:rPr>
        <w:t>janeiro</w:t>
      </w:r>
      <w:r w:rsidRPr="00580F0A">
        <w:rPr>
          <w:rFonts w:eastAsia="Calibri"/>
        </w:rPr>
        <w:t xml:space="preserve"> de 202</w:t>
      </w:r>
      <w:r w:rsidR="00455D89">
        <w:rPr>
          <w:rFonts w:eastAsia="Calibri"/>
        </w:rPr>
        <w:t>6</w:t>
      </w:r>
      <w:r w:rsidRPr="00580F0A">
        <w:rPr>
          <w:rFonts w:eastAsia="Calibri"/>
        </w:rPr>
        <w:t>.</w:t>
      </w:r>
    </w:p>
    <w:p w14:paraId="4068D981" w14:textId="77777777" w:rsidR="009016DC" w:rsidRPr="00580F0A" w:rsidRDefault="009016DC" w:rsidP="000C574F">
      <w:pPr>
        <w:rPr>
          <w:rFonts w:eastAsia="Calibri"/>
        </w:rPr>
      </w:pPr>
    </w:p>
    <w:p w14:paraId="6DA6B712" w14:textId="77777777" w:rsidR="000C2573" w:rsidRPr="00580F0A" w:rsidRDefault="000C2573" w:rsidP="000C574F">
      <w:pPr>
        <w:rPr>
          <w:rFonts w:eastAsia="Calibri"/>
        </w:rPr>
      </w:pPr>
    </w:p>
    <w:p w14:paraId="10037CBC" w14:textId="77777777" w:rsidR="00DF4284" w:rsidRPr="00580F0A" w:rsidRDefault="00DF4284" w:rsidP="000C574F">
      <w:pPr>
        <w:rPr>
          <w:rFonts w:eastAsia="Calibri"/>
        </w:rPr>
      </w:pPr>
    </w:p>
    <w:p w14:paraId="0A0DDF04" w14:textId="77777777" w:rsidR="009016DC" w:rsidRDefault="009016DC" w:rsidP="000C574F">
      <w:pPr>
        <w:rPr>
          <w:rFonts w:eastAsia="Calibri"/>
        </w:rPr>
      </w:pPr>
    </w:p>
    <w:p w14:paraId="002648FC" w14:textId="77777777" w:rsidR="00DE49B9" w:rsidRPr="00580F0A" w:rsidRDefault="00DE49B9" w:rsidP="000C574F">
      <w:pPr>
        <w:rPr>
          <w:rFonts w:eastAsia="Calibri"/>
        </w:rPr>
      </w:pPr>
    </w:p>
    <w:p w14:paraId="6F0A4A25" w14:textId="57290C52" w:rsidR="009016DC" w:rsidRPr="00580F0A" w:rsidRDefault="009016DC" w:rsidP="009016DC">
      <w:pPr>
        <w:jc w:val="center"/>
        <w:rPr>
          <w:rFonts w:eastAsia="Calibri"/>
          <w:b/>
          <w:bCs/>
        </w:rPr>
      </w:pPr>
      <w:r w:rsidRPr="00580F0A">
        <w:rPr>
          <w:rFonts w:eastAsia="Calibri"/>
          <w:b/>
          <w:bCs/>
        </w:rPr>
        <w:t>RODOLFO HERRERA FELIPE</w:t>
      </w:r>
    </w:p>
    <w:p w14:paraId="74191FF1" w14:textId="77DEEC90" w:rsidR="00DF0A29" w:rsidRPr="00580F0A" w:rsidRDefault="009016DC" w:rsidP="008D44B4">
      <w:pPr>
        <w:jc w:val="center"/>
        <w:rPr>
          <w:rFonts w:eastAsia="Calibri"/>
          <w:b/>
          <w:bCs/>
        </w:rPr>
      </w:pPr>
      <w:r w:rsidRPr="00580F0A">
        <w:rPr>
          <w:rFonts w:eastAsia="Calibri"/>
          <w:b/>
          <w:bCs/>
        </w:rPr>
        <w:t>Diretor do Departamento de Esportes</w:t>
      </w:r>
    </w:p>
    <w:sectPr w:rsidR="00DF0A29" w:rsidRPr="00580F0A" w:rsidSect="000C2573">
      <w:headerReference w:type="default" r:id="rId8"/>
      <w:footerReference w:type="even" r:id="rId9"/>
      <w:footerReference w:type="default" r:id="rId10"/>
      <w:pgSz w:w="11906" w:h="16838"/>
      <w:pgMar w:top="1134" w:right="1134" w:bottom="1134" w:left="1701" w:header="0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0E8B9" w14:textId="77777777" w:rsidR="00A37FF7" w:rsidRDefault="00A37FF7">
      <w:r>
        <w:separator/>
      </w:r>
    </w:p>
  </w:endnote>
  <w:endnote w:type="continuationSeparator" w:id="0">
    <w:p w14:paraId="0A0AEDD0" w14:textId="77777777" w:rsidR="00A37FF7" w:rsidRDefault="00A37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 Unicode MS">
    <w:panose1 w:val="020B0604020202020204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541E3" w14:textId="77777777" w:rsidR="00600A4D" w:rsidRDefault="00A37FF7">
    <w:pPr>
      <w:pStyle w:val="Rodap"/>
    </w:pPr>
    <w:r>
      <w:rPr>
        <w:noProof/>
      </w:rPr>
      <mc:AlternateContent>
        <mc:Choice Requires="wps">
          <w:drawing>
            <wp:anchor distT="0" distB="0" distL="0" distR="4445" simplePos="0" relativeHeight="3" behindDoc="1" locked="0" layoutInCell="0" allowOverlap="1" wp14:anchorId="7DC111C6" wp14:editId="72D3E56B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635" r="0" b="0"/>
              <wp:wrapSquare wrapText="bothSides"/>
              <wp:docPr id="4098" name="Retângul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3025B448" w14:textId="77777777" w:rsidR="00600A4D" w:rsidRDefault="00A37FF7">
                          <w:pPr>
                            <w:pStyle w:val="Rodap"/>
                            <w:rPr>
                              <w:rStyle w:val="Nmerodepgina"/>
                            </w:rPr>
                          </w:pPr>
                          <w:r>
                            <w:rPr>
                              <w:rStyle w:val="Nmerodepgina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merodepgina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Nmerodepgin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DC111C6" id="Retângulo 4" o:spid="_x0000_s1026" style="position:absolute;margin-left:0;margin-top:.05pt;width:1.15pt;height:1.15pt;z-index:-503316477;visibility:visible;mso-wrap-style:square;mso-wrap-distance-left:0;mso-wrap-distance-top:0;mso-wrap-distance-right:.35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" o:allowincell="f" filled="f" stroked="f">
              <v:textbox style="mso-fit-shape-to-text:t" inset="0,0,0,0">
                <w:txbxContent>
                  <w:p w14:paraId="3025B448" w14:textId="77777777" w:rsidR="00600A4D" w:rsidRDefault="00A37FF7">
                    <w:pPr>
                      <w:pStyle w:val="Rodap"/>
                      <w:rPr>
                        <w:rStyle w:val="Nmerodepgina"/>
                      </w:rPr>
                    </w:pPr>
                    <w:r>
                      <w:rPr>
                        <w:rStyle w:val="Nmerodepgina"/>
                        <w:color w:val="000000"/>
                      </w:rPr>
                      <w:fldChar w:fldCharType="begin"/>
                    </w:r>
                    <w:r>
                      <w:rPr>
                        <w:rStyle w:val="Nmerodepgina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merodepgina"/>
                        <w:color w:val="000000"/>
                      </w:rPr>
                      <w:fldChar w:fldCharType="separate"/>
                    </w:r>
                    <w:r>
                      <w:rPr>
                        <w:rStyle w:val="Nmerodepgina"/>
                        <w:color w:val="000000"/>
                      </w:rPr>
                      <w:t>0</w:t>
                    </w:r>
                    <w:r>
                      <w:rPr>
                        <w:rStyle w:val="Nmerodepgina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77230" w14:textId="77777777" w:rsidR="00600A4D" w:rsidRDefault="00A37FF7">
    <w:pPr>
      <w:pStyle w:val="Rodap"/>
      <w:jc w:val="center"/>
      <w:rPr>
        <w:sz w:val="16"/>
        <w:szCs w:val="16"/>
      </w:rPr>
    </w:pPr>
    <w:r>
      <w:rPr>
        <w:sz w:val="16"/>
        <w:szCs w:val="16"/>
      </w:rPr>
      <w:t>Av. Rodrigues Alves, nº 595, Rosário – São João da Boa Vista / SP – CEP 13870-320 – Fone: (19) 3638.1270</w:t>
    </w:r>
  </w:p>
  <w:p w14:paraId="6FA47A5E" w14:textId="77777777" w:rsidR="00600A4D" w:rsidRDefault="00A37FF7">
    <w:pPr>
      <w:pStyle w:val="Rodap"/>
      <w:ind w:right="360" w:firstLine="360"/>
      <w:jc w:val="center"/>
      <w:rPr>
        <w:sz w:val="16"/>
        <w:szCs w:val="16"/>
        <w:lang w:val="en-US"/>
      </w:rPr>
    </w:pPr>
    <w:r>
      <w:rPr>
        <w:noProof/>
      </w:rPr>
      <mc:AlternateContent>
        <mc:Choice Requires="wps">
          <w:drawing>
            <wp:anchor distT="0" distB="0" distL="0" distR="0" simplePos="0" relativeHeight="4" behindDoc="1" locked="0" layoutInCell="0" allowOverlap="1" wp14:anchorId="461529E4" wp14:editId="34F4D896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51434" cy="115570"/>
              <wp:effectExtent l="0" t="0" r="0" b="0"/>
              <wp:wrapSquare wrapText="bothSides"/>
              <wp:docPr id="4099" name="Retângu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1434" cy="11557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617CF5B5" w14:textId="77777777" w:rsidR="00600A4D" w:rsidRDefault="00A37FF7">
                          <w:pPr>
                            <w:pStyle w:val="Rodap"/>
                            <w:rPr>
                              <w:rStyle w:val="Nmerodepgina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Style w:val="Nmerodepgina"/>
                              <w:color w:val="000000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  <w:color w:val="000000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  <w:color w:val="000000"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Style w:val="Nmerodepgina"/>
                              <w:color w:val="000000"/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rStyle w:val="Nmerodepgina"/>
                              <w:color w:val="0000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61529E4" id="Retângulo 2" o:spid="_x0000_s1027" style="position:absolute;left:0;text-align:left;margin-left:-47.15pt;margin-top:.05pt;width:4.05pt;height:9.1pt;z-index:-503316476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" o:allowincell="f" filled="f" stroked="f">
              <v:textbox style="mso-fit-shape-to-text:t" inset="0,0,0,0">
                <w:txbxContent>
                  <w:p w14:paraId="617CF5B5" w14:textId="77777777" w:rsidR="00600A4D" w:rsidRDefault="00A37FF7">
                    <w:pPr>
                      <w:pStyle w:val="Rodap"/>
                      <w:rPr>
                        <w:rStyle w:val="Nmerodepgina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Style w:val="Nmerodepgina"/>
                        <w:color w:val="000000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rStyle w:val="Nmerodepgina"/>
                        <w:color w:val="000000"/>
                        <w:sz w:val="16"/>
                        <w:szCs w:val="16"/>
                      </w:rPr>
                      <w:instrText xml:space="preserve"> PAGE </w:instrText>
                    </w:r>
                    <w:r>
                      <w:rPr>
                        <w:rStyle w:val="Nmerodepgina"/>
                        <w:color w:val="000000"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Style w:val="Nmerodepgina"/>
                        <w:color w:val="000000"/>
                        <w:sz w:val="16"/>
                        <w:szCs w:val="16"/>
                      </w:rPr>
                      <w:t>1</w:t>
                    </w:r>
                    <w:r>
                      <w:rPr>
                        <w:rStyle w:val="Nmerodepgina"/>
                        <w:color w:val="00000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  <w:r>
      <w:rPr>
        <w:sz w:val="16"/>
        <w:szCs w:val="16"/>
        <w:lang w:val="en-US"/>
      </w:rPr>
      <w:t>www.saojoao.sp.gov.br               esportes@saojoao.sp.gov.br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20A09" w14:textId="77777777" w:rsidR="00A37FF7" w:rsidRDefault="00A37FF7">
      <w:r>
        <w:separator/>
      </w:r>
    </w:p>
  </w:footnote>
  <w:footnote w:type="continuationSeparator" w:id="0">
    <w:p w14:paraId="381ECB62" w14:textId="77777777" w:rsidR="00A37FF7" w:rsidRDefault="00A37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9019E" w14:textId="77777777" w:rsidR="00600A4D" w:rsidRDefault="00600A4D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rFonts w:ascii="Cambria" w:hAnsi="Cambria"/>
        <w:b/>
        <w:sz w:val="24"/>
        <w:szCs w:val="24"/>
      </w:rPr>
    </w:pPr>
  </w:p>
  <w:p w14:paraId="400FEB48" w14:textId="77777777" w:rsidR="00600A4D" w:rsidRDefault="00600A4D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sz w:val="24"/>
        <w:szCs w:val="24"/>
      </w:rPr>
    </w:pPr>
  </w:p>
  <w:p w14:paraId="3DC1FDAD" w14:textId="77777777" w:rsidR="00600A4D" w:rsidRDefault="00A37FF7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sz w:val="24"/>
        <w:szCs w:val="24"/>
      </w:rPr>
    </w:pPr>
    <w:r>
      <w:rPr>
        <w:noProof/>
        <w:sz w:val="24"/>
        <w:szCs w:val="24"/>
      </w:rPr>
      <w:drawing>
        <wp:anchor distT="0" distB="0" distL="0" distR="0" simplePos="0" relativeHeight="2" behindDoc="0" locked="0" layoutInCell="0" allowOverlap="1" wp14:anchorId="5DD30B84" wp14:editId="046DA78A">
          <wp:simplePos x="0" y="0"/>
          <wp:positionH relativeFrom="page">
            <wp:posOffset>3599814</wp:posOffset>
          </wp:positionH>
          <wp:positionV relativeFrom="page">
            <wp:posOffset>381000</wp:posOffset>
          </wp:positionV>
          <wp:extent cx="932179" cy="1004570"/>
          <wp:effectExtent l="0" t="0" r="0" b="0"/>
          <wp:wrapSquare wrapText="largest"/>
          <wp:docPr id="4097" name="Figura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gura1"/>
                  <pic:cNvPicPr/>
                </pic:nvPicPr>
                <pic:blipFill>
                  <a:blip r:embed="rId1" cstate="print"/>
                  <a:srcRect/>
                  <a:stretch/>
                </pic:blipFill>
                <pic:spPr>
                  <a:xfrm>
                    <a:off x="0" y="0"/>
                    <a:ext cx="932179" cy="1004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62DAB7D" w14:textId="77777777" w:rsidR="00600A4D" w:rsidRDefault="00600A4D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sz w:val="24"/>
        <w:szCs w:val="24"/>
      </w:rPr>
    </w:pPr>
  </w:p>
  <w:p w14:paraId="3118CBDA" w14:textId="77777777" w:rsidR="00600A4D" w:rsidRDefault="00600A4D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sz w:val="24"/>
        <w:szCs w:val="24"/>
      </w:rPr>
    </w:pPr>
  </w:p>
  <w:p w14:paraId="1F514430" w14:textId="77777777" w:rsidR="00600A4D" w:rsidRDefault="00600A4D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sz w:val="24"/>
        <w:szCs w:val="24"/>
      </w:rPr>
    </w:pPr>
  </w:p>
  <w:p w14:paraId="0BB19EB0" w14:textId="77777777" w:rsidR="00600A4D" w:rsidRDefault="00600A4D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rFonts w:ascii="Calibri" w:hAnsi="Calibri"/>
        <w:color w:val="818181"/>
        <w:sz w:val="22"/>
        <w:szCs w:val="24"/>
      </w:rPr>
    </w:pPr>
  </w:p>
  <w:p w14:paraId="382170B9" w14:textId="77777777" w:rsidR="00600A4D" w:rsidRDefault="00600A4D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rFonts w:ascii="Calibri" w:hAnsi="Calibri"/>
        <w:color w:val="818181"/>
        <w:sz w:val="22"/>
        <w:szCs w:val="24"/>
      </w:rPr>
    </w:pPr>
  </w:p>
  <w:p w14:paraId="75EE382E" w14:textId="77777777" w:rsidR="00600A4D" w:rsidRDefault="00A37FF7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rFonts w:ascii="Verdana" w:hAnsi="Verdana"/>
        <w:sz w:val="24"/>
        <w:szCs w:val="24"/>
      </w:rPr>
    </w:pPr>
    <w:r>
      <w:rPr>
        <w:rFonts w:ascii="Verdana" w:hAnsi="Verdana"/>
        <w:b/>
        <w:bCs/>
        <w:color w:val="818181"/>
        <w:sz w:val="28"/>
        <w:szCs w:val="28"/>
      </w:rPr>
      <w:t>Município de São João da Boa Vista</w:t>
    </w:r>
    <w:r>
      <w:rPr>
        <w:rFonts w:ascii="Verdana" w:hAnsi="Verdana"/>
        <w:b/>
        <w:bCs/>
        <w:color w:val="818181"/>
        <w:sz w:val="28"/>
        <w:szCs w:val="28"/>
      </w:rPr>
      <w:br/>
    </w:r>
    <w:r>
      <w:rPr>
        <w:rFonts w:ascii="Verdana" w:hAnsi="Verdana"/>
        <w:color w:val="818181"/>
        <w:sz w:val="24"/>
        <w:szCs w:val="24"/>
      </w:rPr>
      <w:t>Departamento de Esportes</w:t>
    </w:r>
  </w:p>
  <w:p w14:paraId="4EEE27C8" w14:textId="77777777" w:rsidR="00600A4D" w:rsidRDefault="00A37FF7">
    <w:pPr>
      <w:tabs>
        <w:tab w:val="left" w:pos="1276"/>
        <w:tab w:val="left" w:pos="1418"/>
        <w:tab w:val="center" w:pos="4419"/>
        <w:tab w:val="right" w:pos="8838"/>
        <w:tab w:val="right" w:pos="9589"/>
      </w:tabs>
      <w:ind w:right="-185"/>
      <w:jc w:val="center"/>
      <w:rPr>
        <w:rFonts w:ascii="Verdana" w:hAnsi="Verdana"/>
      </w:rPr>
    </w:pPr>
    <w:r>
      <w:rPr>
        <w:rFonts w:ascii="Verdana" w:hAnsi="Verdana"/>
        <w:color w:val="818181"/>
      </w:rPr>
      <w:t>Gabinete do Diretor</w:t>
    </w:r>
  </w:p>
  <w:p w14:paraId="2179133A" w14:textId="77777777" w:rsidR="00600A4D" w:rsidRDefault="00600A4D">
    <w:pPr>
      <w:pStyle w:val="Cabealho"/>
    </w:pPr>
  </w:p>
  <w:p w14:paraId="3CE35D4E" w14:textId="77777777" w:rsidR="00600A4D" w:rsidRDefault="00600A4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" w15:restartNumberingAfterBreak="0">
    <w:nsid w:val="02830193"/>
    <w:multiLevelType w:val="multilevel"/>
    <w:tmpl w:val="143EF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7F65AD"/>
    <w:multiLevelType w:val="multilevel"/>
    <w:tmpl w:val="EB0CE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C54276"/>
    <w:multiLevelType w:val="multilevel"/>
    <w:tmpl w:val="D7907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74759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0257A3"/>
    <w:multiLevelType w:val="hybridMultilevel"/>
    <w:tmpl w:val="466C2F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86F8B"/>
    <w:multiLevelType w:val="multilevel"/>
    <w:tmpl w:val="FFA4D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02746E"/>
    <w:multiLevelType w:val="multilevel"/>
    <w:tmpl w:val="F4E22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5119FC"/>
    <w:multiLevelType w:val="multilevel"/>
    <w:tmpl w:val="F7CE3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A130D6"/>
    <w:multiLevelType w:val="multilevel"/>
    <w:tmpl w:val="9ECA2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153F9E"/>
    <w:multiLevelType w:val="multilevel"/>
    <w:tmpl w:val="B396F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CD64C1"/>
    <w:multiLevelType w:val="hybridMultilevel"/>
    <w:tmpl w:val="1D140CB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9E83062"/>
    <w:multiLevelType w:val="multilevel"/>
    <w:tmpl w:val="AF34E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980F19"/>
    <w:multiLevelType w:val="multilevel"/>
    <w:tmpl w:val="CD18C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ABE0D8E"/>
    <w:multiLevelType w:val="multilevel"/>
    <w:tmpl w:val="76701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823172"/>
    <w:multiLevelType w:val="hybridMultilevel"/>
    <w:tmpl w:val="60AE70FA"/>
    <w:lvl w:ilvl="0" w:tplc="89B0987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3642AD"/>
    <w:multiLevelType w:val="multilevel"/>
    <w:tmpl w:val="59EC3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9479663">
    <w:abstractNumId w:val="5"/>
  </w:num>
  <w:num w:numId="2" w16cid:durableId="92021063">
    <w:abstractNumId w:val="0"/>
  </w:num>
  <w:num w:numId="3" w16cid:durableId="21785869">
    <w:abstractNumId w:val="15"/>
  </w:num>
  <w:num w:numId="4" w16cid:durableId="1259950165">
    <w:abstractNumId w:val="16"/>
  </w:num>
  <w:num w:numId="5" w16cid:durableId="567611996">
    <w:abstractNumId w:val="7"/>
  </w:num>
  <w:num w:numId="6" w16cid:durableId="1460759815">
    <w:abstractNumId w:val="3"/>
  </w:num>
  <w:num w:numId="7" w16cid:durableId="1709643450">
    <w:abstractNumId w:val="12"/>
  </w:num>
  <w:num w:numId="8" w16cid:durableId="1559972167">
    <w:abstractNumId w:val="2"/>
  </w:num>
  <w:num w:numId="9" w16cid:durableId="469052877">
    <w:abstractNumId w:val="14"/>
  </w:num>
  <w:num w:numId="10" w16cid:durableId="1568373865">
    <w:abstractNumId w:val="9"/>
  </w:num>
  <w:num w:numId="11" w16cid:durableId="1339848348">
    <w:abstractNumId w:val="8"/>
  </w:num>
  <w:num w:numId="12" w16cid:durableId="1984962573">
    <w:abstractNumId w:val="1"/>
  </w:num>
  <w:num w:numId="13" w16cid:durableId="1364481213">
    <w:abstractNumId w:val="4"/>
  </w:num>
  <w:num w:numId="14" w16cid:durableId="2093350947">
    <w:abstractNumId w:val="11"/>
  </w:num>
  <w:num w:numId="15" w16cid:durableId="238442486">
    <w:abstractNumId w:val="6"/>
  </w:num>
  <w:num w:numId="16" w16cid:durableId="2048144301">
    <w:abstractNumId w:val="10"/>
  </w:num>
  <w:num w:numId="17" w16cid:durableId="12570557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A4D"/>
    <w:rsid w:val="00017A4E"/>
    <w:rsid w:val="000704EB"/>
    <w:rsid w:val="000942FD"/>
    <w:rsid w:val="000A363D"/>
    <w:rsid w:val="000B3860"/>
    <w:rsid w:val="000B423F"/>
    <w:rsid w:val="000C2573"/>
    <w:rsid w:val="000C574F"/>
    <w:rsid w:val="00103054"/>
    <w:rsid w:val="0011355B"/>
    <w:rsid w:val="00117555"/>
    <w:rsid w:val="001B169E"/>
    <w:rsid w:val="00243C9F"/>
    <w:rsid w:val="00285E7A"/>
    <w:rsid w:val="00310A41"/>
    <w:rsid w:val="003706BA"/>
    <w:rsid w:val="0037332E"/>
    <w:rsid w:val="003771A1"/>
    <w:rsid w:val="00385327"/>
    <w:rsid w:val="003E6166"/>
    <w:rsid w:val="00455D89"/>
    <w:rsid w:val="00463431"/>
    <w:rsid w:val="00497EAF"/>
    <w:rsid w:val="004A6460"/>
    <w:rsid w:val="004D2A40"/>
    <w:rsid w:val="004F4EF3"/>
    <w:rsid w:val="00546E39"/>
    <w:rsid w:val="00552851"/>
    <w:rsid w:val="00580F0A"/>
    <w:rsid w:val="005F159E"/>
    <w:rsid w:val="00600A4D"/>
    <w:rsid w:val="00643D97"/>
    <w:rsid w:val="00644DF9"/>
    <w:rsid w:val="00684939"/>
    <w:rsid w:val="006937FD"/>
    <w:rsid w:val="006C111B"/>
    <w:rsid w:val="006F6C51"/>
    <w:rsid w:val="007B7934"/>
    <w:rsid w:val="007F6FE5"/>
    <w:rsid w:val="008222E2"/>
    <w:rsid w:val="008B57EB"/>
    <w:rsid w:val="008C1657"/>
    <w:rsid w:val="008D44B4"/>
    <w:rsid w:val="008E1AB3"/>
    <w:rsid w:val="008F5F5F"/>
    <w:rsid w:val="009016DC"/>
    <w:rsid w:val="0096191A"/>
    <w:rsid w:val="009C44EF"/>
    <w:rsid w:val="009C6F9C"/>
    <w:rsid w:val="009D0806"/>
    <w:rsid w:val="009D2E6D"/>
    <w:rsid w:val="00A37FF7"/>
    <w:rsid w:val="00A923F3"/>
    <w:rsid w:val="00AA4794"/>
    <w:rsid w:val="00B10B71"/>
    <w:rsid w:val="00B148FA"/>
    <w:rsid w:val="00B730CE"/>
    <w:rsid w:val="00B96969"/>
    <w:rsid w:val="00C87ED8"/>
    <w:rsid w:val="00D17227"/>
    <w:rsid w:val="00DE49B9"/>
    <w:rsid w:val="00DF0A29"/>
    <w:rsid w:val="00DF4284"/>
    <w:rsid w:val="00E332C9"/>
    <w:rsid w:val="00E82C1D"/>
    <w:rsid w:val="00E96A01"/>
    <w:rsid w:val="00EC7CD3"/>
    <w:rsid w:val="00ED4839"/>
    <w:rsid w:val="00F14859"/>
    <w:rsid w:val="00F368CF"/>
    <w:rsid w:val="00FB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D1AF8"/>
  <w15:docId w15:val="{9E69B09B-DB87-407E-BC0E-565DECF30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uiPriority w:val="9"/>
    <w:qFormat/>
    <w:pPr>
      <w:keepNext/>
      <w:spacing w:before="120" w:after="60"/>
      <w:outlineLvl w:val="0"/>
    </w:pPr>
    <w:rPr>
      <w:rFonts w:ascii="Arial" w:hAnsi="Arial"/>
      <w:b/>
      <w:kern w:val="2"/>
      <w:szCs w:val="2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outlineLvl w:val="2"/>
    </w:pPr>
    <w:rPr>
      <w:rFonts w:ascii="Arial" w:hAnsi="Arial"/>
      <w:b/>
      <w:bCs/>
      <w:sz w:val="22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jc w:val="center"/>
      <w:outlineLvl w:val="3"/>
    </w:pPr>
    <w:rPr>
      <w:rFonts w:ascii="Arial" w:hAnsi="Arial"/>
      <w:b/>
      <w:szCs w:val="20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jc w:val="right"/>
      <w:outlineLvl w:val="5"/>
    </w:pPr>
    <w:rPr>
      <w:rFonts w:ascii="Arial" w:hAnsi="Arial"/>
      <w:b/>
      <w:bCs/>
    </w:rPr>
  </w:style>
  <w:style w:type="paragraph" w:styleId="Ttulo7">
    <w:name w:val="heading 7"/>
    <w:basedOn w:val="Normal"/>
    <w:next w:val="Normal"/>
    <w:qFormat/>
    <w:pPr>
      <w:keepNext/>
      <w:jc w:val="both"/>
      <w:outlineLvl w:val="6"/>
    </w:pPr>
    <w:rPr>
      <w:rFonts w:ascii="Arial" w:hAnsi="Arial"/>
      <w:b/>
      <w:szCs w:val="20"/>
    </w:rPr>
  </w:style>
  <w:style w:type="paragraph" w:styleId="Ttulo8">
    <w:name w:val="heading 8"/>
    <w:basedOn w:val="Normal"/>
    <w:next w:val="Normal"/>
    <w:qFormat/>
    <w:pPr>
      <w:keepNext/>
      <w:jc w:val="right"/>
      <w:outlineLvl w:val="7"/>
    </w:pPr>
    <w:rPr>
      <w:rFonts w:ascii="Arial" w:hAnsi="Arial"/>
      <w:b/>
      <w:bCs/>
      <w:color w:val="0000FF"/>
      <w:sz w:val="18"/>
      <w:lang w:val="es-ES_tradnl"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/>
      <w:b/>
      <w:bCs/>
      <w:color w:val="0000FF"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rPr>
      <w:color w:val="0000FF"/>
      <w:u w:val="single"/>
    </w:rPr>
  </w:style>
  <w:style w:type="character" w:styleId="Nmerodepgina">
    <w:name w:val="page number"/>
    <w:basedOn w:val="Fontepargpadro"/>
    <w:qFormat/>
  </w:style>
  <w:style w:type="character" w:styleId="Forte">
    <w:name w:val="Strong"/>
    <w:qFormat/>
    <w:rPr>
      <w:b/>
      <w:bCs/>
    </w:rPr>
  </w:style>
  <w:style w:type="character" w:customStyle="1" w:styleId="CabealhoChar">
    <w:name w:val="Cabeçalho Char"/>
    <w:link w:val="Cabealho"/>
    <w:uiPriority w:val="99"/>
    <w:qFormat/>
  </w:style>
  <w:style w:type="character" w:customStyle="1" w:styleId="TextodebaloChar">
    <w:name w:val="Texto de balão Char"/>
    <w:link w:val="Textodebalo"/>
    <w:uiPriority w:val="99"/>
    <w:qFormat/>
    <w:rPr>
      <w:rFonts w:ascii="Segoe UI" w:hAnsi="Segoe UI" w:cs="Segoe UI"/>
      <w:sz w:val="18"/>
      <w:szCs w:val="18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uiPriority w:val="99"/>
    <w:qFormat/>
    <w:rPr>
      <w:vertAlign w:val="superscript"/>
    </w:rPr>
  </w:style>
  <w:style w:type="character" w:customStyle="1" w:styleId="TextodenotadefimChar">
    <w:name w:val="Texto de nota de fim Char"/>
    <w:basedOn w:val="Fontepargpadro"/>
    <w:link w:val="Textodenotadefim"/>
    <w:uiPriority w:val="99"/>
    <w:qFormat/>
  </w:style>
  <w:style w:type="character" w:customStyle="1" w:styleId="ncoradanotadefim">
    <w:name w:val="Âncora da nota de fim"/>
    <w:rPr>
      <w:vertAlign w:val="superscript"/>
    </w:rPr>
  </w:style>
  <w:style w:type="character" w:customStyle="1" w:styleId="EndnoteCharacters">
    <w:name w:val="Endnote Characters"/>
    <w:basedOn w:val="Fontepargpadro"/>
    <w:uiPriority w:val="99"/>
    <w:qFormat/>
    <w:rPr>
      <w:vertAlign w:val="superscript"/>
    </w:rPr>
  </w:style>
  <w:style w:type="character" w:customStyle="1" w:styleId="Caracteresdenotadefim">
    <w:name w:val="Caracteres de nota de fim"/>
    <w:qFormat/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jc w:val="center"/>
    </w:pPr>
    <w:rPr>
      <w:rFonts w:ascii="Arial" w:hAnsi="Arial"/>
      <w:b/>
      <w:szCs w:val="20"/>
      <w:u w:val="single"/>
    </w:rPr>
  </w:style>
  <w:style w:type="paragraph" w:styleId="Corpodetexto">
    <w:name w:val="Body Text"/>
    <w:basedOn w:val="Normal"/>
    <w:pPr>
      <w:jc w:val="both"/>
    </w:pPr>
    <w:rPr>
      <w:rFonts w:ascii="Arial" w:hAnsi="Arial"/>
      <w:szCs w:val="20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Recuodecorpodetexto3">
    <w:name w:val="Body Text Indent 3"/>
    <w:basedOn w:val="Normal"/>
    <w:qFormat/>
    <w:pPr>
      <w:ind w:left="567" w:hanging="567"/>
      <w:jc w:val="both"/>
    </w:pPr>
    <w:rPr>
      <w:rFonts w:ascii="Arial" w:hAnsi="Arial"/>
      <w:szCs w:val="20"/>
    </w:rPr>
  </w:style>
  <w:style w:type="paragraph" w:styleId="Recuodecorpodetexto">
    <w:name w:val="Body Text Indent"/>
    <w:basedOn w:val="Normal"/>
    <w:pPr>
      <w:ind w:left="284" w:hanging="284"/>
      <w:jc w:val="both"/>
    </w:pPr>
    <w:rPr>
      <w:rFonts w:ascii="Arial" w:hAnsi="Arial"/>
      <w:szCs w:val="20"/>
    </w:rPr>
  </w:style>
  <w:style w:type="paragraph" w:styleId="Recuodecorpodetexto2">
    <w:name w:val="Body Text Indent 2"/>
    <w:basedOn w:val="Normal"/>
    <w:qFormat/>
    <w:pPr>
      <w:ind w:left="993" w:hanging="567"/>
      <w:jc w:val="both"/>
    </w:pPr>
    <w:rPr>
      <w:rFonts w:ascii="Arial" w:hAnsi="Arial"/>
      <w:szCs w:val="20"/>
    </w:rPr>
  </w:style>
  <w:style w:type="paragraph" w:customStyle="1" w:styleId="Recuodecorpodetexto31">
    <w:name w:val="Recuo de corpo de texto 31"/>
    <w:basedOn w:val="Normal"/>
    <w:qFormat/>
    <w:pPr>
      <w:widowControl w:val="0"/>
      <w:ind w:left="1418"/>
      <w:jc w:val="both"/>
    </w:pPr>
    <w:rPr>
      <w:rFonts w:ascii="Arial" w:hAnsi="Arial"/>
      <w:szCs w:val="20"/>
    </w:rPr>
  </w:style>
  <w:style w:type="paragraph" w:styleId="Corpodetexto2">
    <w:name w:val="Body Text 2"/>
    <w:basedOn w:val="Normal"/>
    <w:qFormat/>
    <w:pPr>
      <w:ind w:right="3438"/>
    </w:pPr>
    <w:rPr>
      <w:rFonts w:ascii="Arial" w:hAnsi="Arial" w:cs="Arial"/>
      <w:sz w:val="16"/>
    </w:rPr>
  </w:style>
  <w:style w:type="paragraph" w:customStyle="1" w:styleId="PADRAO">
    <w:name w:val="PADRAO"/>
    <w:qFormat/>
    <w:pPr>
      <w:jc w:val="both"/>
    </w:pPr>
    <w:rPr>
      <w:color w:val="000000"/>
      <w:sz w:val="24"/>
    </w:rPr>
  </w:style>
  <w:style w:type="paragraph" w:customStyle="1" w:styleId="Recuodecorpodetexto21">
    <w:name w:val="Recuo de corpo de texto 21"/>
    <w:basedOn w:val="Normal"/>
    <w:qFormat/>
    <w:pPr>
      <w:widowControl w:val="0"/>
      <w:ind w:left="1701"/>
      <w:jc w:val="both"/>
    </w:pPr>
    <w:rPr>
      <w:rFonts w:ascii="Arial" w:hAnsi="Arial"/>
      <w:szCs w:val="20"/>
    </w:rPr>
  </w:style>
  <w:style w:type="paragraph" w:customStyle="1" w:styleId="A010165">
    <w:name w:val="_A010165"/>
    <w:qFormat/>
    <w:pPr>
      <w:tabs>
        <w:tab w:val="left" w:pos="584"/>
        <w:tab w:val="left" w:pos="6560"/>
        <w:tab w:val="left" w:pos="7133"/>
      </w:tabs>
      <w:jc w:val="both"/>
    </w:pPr>
    <w:rPr>
      <w:rFonts w:ascii="Arial" w:hAnsi="Arial"/>
      <w:color w:val="000000"/>
      <w:sz w:val="22"/>
    </w:rPr>
  </w:style>
  <w:style w:type="paragraph" w:styleId="Corpodetexto3">
    <w:name w:val="Body Text 3"/>
    <w:basedOn w:val="Normal"/>
    <w:qFormat/>
    <w:pPr>
      <w:jc w:val="both"/>
    </w:pPr>
    <w:rPr>
      <w:rFonts w:ascii="Arial" w:hAnsi="Arial"/>
      <w:sz w:val="1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  <w:rPr>
      <w:sz w:val="20"/>
      <w:szCs w:val="20"/>
    </w:rPr>
  </w:style>
  <w:style w:type="paragraph" w:customStyle="1" w:styleId="WW-Corpodetexto3">
    <w:name w:val="WW-Corpo de texto 3"/>
    <w:basedOn w:val="Normal"/>
    <w:qFormat/>
    <w:pPr>
      <w:jc w:val="both"/>
    </w:pPr>
    <w:rPr>
      <w:rFonts w:ascii="Arial" w:hAnsi="Arial"/>
      <w:szCs w:val="20"/>
    </w:rPr>
  </w:style>
  <w:style w:type="paragraph" w:styleId="NormalWeb">
    <w:name w:val="Normal (Web)"/>
    <w:basedOn w:val="Normal"/>
    <w:uiPriority w:val="99"/>
    <w:qFormat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ormal"/>
    <w:qFormat/>
    <w:pPr>
      <w:jc w:val="both"/>
    </w:pPr>
    <w:rPr>
      <w:rFonts w:ascii="Arial" w:hAnsi="Arial"/>
      <w:szCs w:val="20"/>
    </w:rPr>
  </w:style>
  <w:style w:type="paragraph" w:customStyle="1" w:styleId="TextosemFormatao1">
    <w:name w:val="Texto sem Formatação1"/>
    <w:basedOn w:val="Normal"/>
    <w:qFormat/>
    <w:rPr>
      <w:rFonts w:ascii="Courier New" w:hAnsi="Courier New"/>
      <w:sz w:val="20"/>
      <w:szCs w:val="20"/>
    </w:rPr>
  </w:style>
  <w:style w:type="paragraph" w:styleId="Subttulo">
    <w:name w:val="Subtitle"/>
    <w:basedOn w:val="Normal"/>
    <w:uiPriority w:val="11"/>
    <w:qFormat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ind w:right="345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texto1">
    <w:name w:val="texto1"/>
    <w:basedOn w:val="Normal"/>
    <w:qFormat/>
    <w:pPr>
      <w:spacing w:beforeAutospacing="1" w:afterAutospacing="1" w:line="224" w:lineRule="atLeast"/>
      <w:jc w:val="both"/>
    </w:pPr>
    <w:rPr>
      <w:rFonts w:ascii="Arial" w:hAnsi="Arial" w:cs="Arial"/>
      <w:sz w:val="18"/>
      <w:szCs w:val="18"/>
    </w:rPr>
  </w:style>
  <w:style w:type="paragraph" w:styleId="SemEspaamento">
    <w:name w:val="No Spacing"/>
    <w:qFormat/>
    <w:rPr>
      <w:rFonts w:ascii="Calibri" w:eastAsia="Calibri" w:hAnsi="Calibr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qFormat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uiPriority w:val="99"/>
    <w:rPr>
      <w:sz w:val="20"/>
      <w:szCs w:val="20"/>
    </w:rPr>
  </w:style>
  <w:style w:type="paragraph" w:styleId="Textodenotadefim">
    <w:name w:val="endnote text"/>
    <w:basedOn w:val="Normal"/>
    <w:link w:val="TextodenotadefimChar"/>
    <w:uiPriority w:val="99"/>
    <w:rPr>
      <w:sz w:val="20"/>
      <w:szCs w:val="20"/>
    </w:rPr>
  </w:style>
  <w:style w:type="paragraph" w:customStyle="1" w:styleId="Contedodoquadro">
    <w:name w:val="Conteúdo do quadro"/>
    <w:basedOn w:val="Normal"/>
    <w:qFormat/>
  </w:style>
  <w:style w:type="table" w:styleId="Tabelacomgrade">
    <w:name w:val="Table Grid"/>
    <w:basedOn w:val="Tabela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36076-99E3-43A0-92A0-0F00EB696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545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N</vt:lpstr>
    </vt:vector>
  </TitlesOfParts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N</dc:title>
  <dc:creator>PREFEITURA MUNICIPAL</dc:creator>
  <cp:lastModifiedBy>Vanessa da Silva</cp:lastModifiedBy>
  <cp:revision>23</cp:revision>
  <cp:lastPrinted>2026-01-05T10:15:00Z</cp:lastPrinted>
  <dcterms:created xsi:type="dcterms:W3CDTF">2025-04-15T10:41:00Z</dcterms:created>
  <dcterms:modified xsi:type="dcterms:W3CDTF">2026-01-05T10:15:00Z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ab223ba246e2459bb66156c9e9c64e48</vt:lpwstr>
  </property>
</Properties>
</file>